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32" w:rsidRPr="00C60043" w:rsidRDefault="00F97332" w:rsidP="00F97332">
      <w:pPr>
        <w:spacing w:line="360" w:lineRule="auto"/>
        <w:ind w:right="-56"/>
        <w:jc w:val="center"/>
        <w:rPr>
          <w:b/>
          <w:i/>
          <w:sz w:val="28"/>
          <w:szCs w:val="28"/>
          <w:lang w:val="az-Latn-AZ"/>
        </w:rPr>
      </w:pPr>
      <w:r w:rsidRPr="00C60043">
        <w:rPr>
          <w:b/>
          <w:i/>
          <w:sz w:val="28"/>
          <w:szCs w:val="28"/>
          <w:lang w:val="az-Latn-AZ"/>
        </w:rPr>
        <w:t>Respublikanın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dövlət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idarələrində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dövlət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dilini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və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əhalinin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əksəriyyətinin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və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azlıqda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qalan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millətlərin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dillərini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tətbiq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etmək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haqqında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Azərbaycan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SSR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Mərkəzi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İcraiyyə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Komitəsinin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dekreti</w:t>
      </w:r>
    </w:p>
    <w:p w:rsidR="00F97332" w:rsidRPr="00C60043" w:rsidRDefault="00F97332" w:rsidP="00F97332">
      <w:pPr>
        <w:spacing w:line="360" w:lineRule="auto"/>
        <w:ind w:right="-56"/>
        <w:jc w:val="center"/>
        <w:rPr>
          <w:b/>
          <w:i/>
          <w:sz w:val="28"/>
          <w:szCs w:val="28"/>
          <w:lang w:val="az-Latn-AZ"/>
        </w:rPr>
      </w:pPr>
      <w:r w:rsidRPr="00C60043">
        <w:rPr>
          <w:b/>
          <w:i/>
          <w:sz w:val="28"/>
          <w:szCs w:val="28"/>
          <w:lang w:val="az-Latn-AZ"/>
        </w:rPr>
        <w:t>(27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iyun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1924)</w:t>
      </w:r>
    </w:p>
    <w:p w:rsidR="00F97332" w:rsidRPr="00C60043" w:rsidRDefault="00F97332" w:rsidP="00F97332">
      <w:pPr>
        <w:pStyle w:val="a3"/>
        <w:spacing w:line="360" w:lineRule="auto"/>
        <w:ind w:left="0" w:right="-56" w:firstLine="567"/>
        <w:rPr>
          <w:b/>
          <w:i/>
          <w:sz w:val="28"/>
          <w:szCs w:val="28"/>
          <w:lang w:val="az-Latn-AZ"/>
        </w:rPr>
      </w:pPr>
    </w:p>
    <w:p w:rsidR="00F97332" w:rsidRPr="00C60043" w:rsidRDefault="00F97332" w:rsidP="00F97332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Sovetlərin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Zaqafqaziya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Mərkəzi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İcraiyyə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Komitəsinin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ikinci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sessiyasının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bəyannaməsinin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3-cü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icrası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Mərkəzi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İcraiyyə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Komitəsi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qərara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alır:</w:t>
      </w:r>
    </w:p>
    <w:p w:rsidR="00F97332" w:rsidRPr="00C60043" w:rsidRDefault="00F97332" w:rsidP="00F97332">
      <w:pPr>
        <w:pStyle w:val="ListParagraph"/>
        <w:numPr>
          <w:ilvl w:val="0"/>
          <w:numId w:val="1"/>
        </w:numPr>
        <w:tabs>
          <w:tab w:val="left" w:pos="938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Sosialist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dilidir.</w:t>
      </w:r>
    </w:p>
    <w:p w:rsidR="00F97332" w:rsidRPr="00C60043" w:rsidRDefault="00F97332" w:rsidP="00F97332">
      <w:pPr>
        <w:pStyle w:val="ListParagraph"/>
        <w:numPr>
          <w:ilvl w:val="0"/>
          <w:numId w:val="1"/>
        </w:numPr>
        <w:tabs>
          <w:tab w:val="left" w:pos="766"/>
          <w:tab w:val="left" w:pos="938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SSR-in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dekretdə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yazılanlara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qeyri-türk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əhalisinin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əksəriyyətinin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(7-ci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maddə),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həmçinin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millətlərin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(8-ci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işlətməyə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yol</w:t>
      </w:r>
      <w:r>
        <w:rPr>
          <w:sz w:val="28"/>
          <w:szCs w:val="28"/>
          <w:lang w:val="az-Latn-AZ"/>
        </w:rPr>
        <w:t xml:space="preserve">  </w:t>
      </w:r>
      <w:r w:rsidRPr="00C60043">
        <w:rPr>
          <w:sz w:val="28"/>
          <w:szCs w:val="28"/>
          <w:lang w:val="az-Latn-AZ"/>
        </w:rPr>
        <w:t>verilir.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Belə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rus,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erməni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gürcü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dilləridir.</w:t>
      </w:r>
    </w:p>
    <w:p w:rsidR="00F97332" w:rsidRPr="00C60043" w:rsidRDefault="00F97332" w:rsidP="00F97332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QEYD: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aktların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şərhində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şübhə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oyandıqda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mətn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türkcəsi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hesab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olunur.</w:t>
      </w:r>
    </w:p>
    <w:p w:rsidR="00F97332" w:rsidRPr="00C60043" w:rsidRDefault="00F97332" w:rsidP="00F97332">
      <w:pPr>
        <w:pStyle w:val="ListParagraph"/>
        <w:numPr>
          <w:ilvl w:val="0"/>
          <w:numId w:val="1"/>
        </w:numPr>
        <w:tabs>
          <w:tab w:val="left" w:pos="966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Respublikanın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ərazisində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əhali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tərəfindən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məcburi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qanunvericilik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aktları,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habelə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mərkəzi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hakimiyyət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orqanlarının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inzibati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aktları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əvvəlki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millətlərin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edilir.</w:t>
      </w:r>
    </w:p>
    <w:p w:rsidR="00F97332" w:rsidRPr="00C60043" w:rsidRDefault="00F97332" w:rsidP="00F97332">
      <w:pPr>
        <w:pStyle w:val="ListParagraph"/>
        <w:numPr>
          <w:ilvl w:val="0"/>
          <w:numId w:val="1"/>
        </w:numPr>
        <w:tabs>
          <w:tab w:val="left" w:pos="966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Yerli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orqanların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əhali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tərəfindən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məcburi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qərarları,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sərəncamları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elanları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müəyyən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qəzanın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əhalisinin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əksəriyyətinin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(7-ci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dekretin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ikinci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millətlərin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(8-ci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işlətdiyi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edilir.</w:t>
      </w:r>
    </w:p>
    <w:p w:rsidR="00F97332" w:rsidRPr="00C60043" w:rsidRDefault="00F97332" w:rsidP="00F97332">
      <w:pPr>
        <w:pStyle w:val="ListParagraph"/>
        <w:numPr>
          <w:ilvl w:val="0"/>
          <w:numId w:val="1"/>
        </w:numPr>
        <w:tabs>
          <w:tab w:val="left" w:pos="966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Respublikanın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kargüzarlıq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istisnalarla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aparılır.</w:t>
      </w:r>
    </w:p>
    <w:p w:rsidR="00F97332" w:rsidRPr="00C60043" w:rsidRDefault="00F97332" w:rsidP="00F97332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QEYD: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1-ci.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MİK,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XKS,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Maarif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Komissarlığı,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XDİK,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XƏQ,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Səhiyyə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Komissarlığı,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XTK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İctimai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Təminat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Komissarlığı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aparat,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yəni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aralarında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yazışmanı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hesab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olunurlar.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çəkilən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milliləşdirilməyən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idarələrlə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yazışmanı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paralel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olaraq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rus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aparırlar.</w:t>
      </w:r>
    </w:p>
    <w:p w:rsidR="00F97332" w:rsidRPr="00C60043" w:rsidRDefault="00F97332" w:rsidP="00F97332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lastRenderedPageBreak/>
        <w:t>QEYD: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2-ci.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Milliləşdirilməli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milliləşdirilmiş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idarələrlə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yazışmanı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əlaqəni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paralel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olaraq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rus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aparmalıdırlar.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Milliləşdirilməyən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aralarında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yazışmanı</w:t>
      </w:r>
      <w:r>
        <w:rPr>
          <w:sz w:val="28"/>
          <w:szCs w:val="28"/>
          <w:lang w:val="az-Latn-AZ"/>
        </w:rPr>
        <w:t xml:space="preserve">  </w:t>
      </w:r>
      <w:r w:rsidRPr="00C60043">
        <w:rPr>
          <w:sz w:val="28"/>
          <w:szCs w:val="28"/>
          <w:lang w:val="az-Latn-AZ"/>
        </w:rPr>
        <w:t>paralel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olaraq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rus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aparırlar.</w:t>
      </w:r>
    </w:p>
    <w:p w:rsidR="00F97332" w:rsidRPr="00C60043" w:rsidRDefault="00F97332" w:rsidP="00F97332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Hər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vətəndaşın,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mərkəzi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idarələrinə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istərsə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millətin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işlənən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şifahi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ərizələr,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şikayət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məlumat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verməyə,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həmçinin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elanların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tərcümə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olunmaqla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verilməsini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tələb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ixtiyarı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vardır.</w:t>
      </w:r>
    </w:p>
    <w:p w:rsidR="00F97332" w:rsidRPr="00C60043" w:rsidRDefault="00F97332" w:rsidP="00F97332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Son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statistika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məlumatına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əhalinin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əksəriyyəti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(nisbətən)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qeyri-türk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yaşayan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qəza,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vilayət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rayon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kargüzarlıq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əhalinin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əksəriyyətinin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aparılır.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qayda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Mərkəzi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İcraiyyə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Komitəsinə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qəza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icraiyyə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komitəsinin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təqdimatı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müəyyən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edilir.</w:t>
      </w:r>
    </w:p>
    <w:p w:rsidR="00F97332" w:rsidRPr="00C60043" w:rsidRDefault="00F97332" w:rsidP="00F97332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Qəza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vilayət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azlıqda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millətin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işlətdiyi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dekretin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sayılır,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şərtlə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statistika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məlumatına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qəza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vilayət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əhalisinin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15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faizindən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çoxunun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danışdığı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millətin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olmuş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olsun.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Qəza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işlənən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müəyyən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etmək,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qəza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icraiyyə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komitəsinin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təqdimatı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Mərkəzi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İcraiyyə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Komitəsinə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aiddir.</w:t>
      </w:r>
    </w:p>
    <w:p w:rsidR="00F97332" w:rsidRPr="00C60043" w:rsidRDefault="00F97332" w:rsidP="00F97332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Qəza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vilayət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idarələrinə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qəza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yaxud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vilayətin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vəzifəli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şəxslərinə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müraciət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vətəndaşlar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əhalinin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əksəriyyəti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olmayan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qəzalarda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vilayətlərdə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əksəriyyətin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həmçinin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dekretin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6-cı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dairəsində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şərtilə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müəyyən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qəzada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vilayətdə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8-ci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işlənən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istifadə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bilərlər.</w:t>
      </w:r>
    </w:p>
    <w:p w:rsidR="00F97332" w:rsidRPr="00C60043" w:rsidRDefault="00F97332" w:rsidP="00F97332">
      <w:pPr>
        <w:pStyle w:val="ListParagraph"/>
        <w:numPr>
          <w:ilvl w:val="0"/>
          <w:numId w:val="1"/>
        </w:numPr>
        <w:tabs>
          <w:tab w:val="left" w:pos="865"/>
          <w:tab w:val="left" w:pos="108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dekretin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7-ci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kargüzarlıq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əhalinin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əksəriyyətinin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qəza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vilayət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mərkəzi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hakimiyyət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orqanları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axırıncıların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birincilərlə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məktubları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qəza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kargüzarlığı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aparıldığı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aparılır.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Müxtəlif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kargüzarlıq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münasibətdə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qəza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məktubları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aparılır.</w:t>
      </w:r>
    </w:p>
    <w:p w:rsidR="00F97332" w:rsidRPr="00C60043" w:rsidRDefault="00F97332" w:rsidP="00F97332">
      <w:pPr>
        <w:pStyle w:val="ListParagraph"/>
        <w:numPr>
          <w:ilvl w:val="0"/>
          <w:numId w:val="1"/>
        </w:numPr>
        <w:tabs>
          <w:tab w:val="left" w:pos="860"/>
          <w:tab w:val="left" w:pos="108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Qəza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orqanlarından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inzibati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orqanlar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müvafiq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icraiyyə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komitələrinin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qərarına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kargüzarlığı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dekretin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bilərlər,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lakin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mərkəzi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qəza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qəzanın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lastRenderedPageBreak/>
        <w:t>apardığı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kargüzarlıq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əhali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münasibət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dekretin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9-cu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qaydalarda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aparılır.</w:t>
      </w:r>
    </w:p>
    <w:p w:rsidR="00F97332" w:rsidRPr="00C60043" w:rsidRDefault="00F97332" w:rsidP="00F97332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Dilləri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ərazisində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qəzalardan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işlənən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hesab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millətlərə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mənsub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olmayan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şəxslərə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dekretin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6-cı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tutulan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rus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istifadə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icazə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verilir.</w:t>
      </w:r>
    </w:p>
    <w:p w:rsidR="00F97332" w:rsidRPr="00C60043" w:rsidRDefault="00F97332" w:rsidP="00F97332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Respublikanın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məhkəmə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mühakimə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cinayət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mülki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prosessual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məcəllələri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müəyyən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müəyyən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əhalisinin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əksəriyyətinin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bilməyən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tərəflərə: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müəyyən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qəzada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millətin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işlətdiyi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şikayətlər,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ərizələr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ümumiyyətlə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mühakiməyə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aid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kağızları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verməyə,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eyni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şifahi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izahat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verməyə,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mühakimə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əməliyyatını,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müqabil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tərəfin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ərizə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vəsatətlərinin,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prokuror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nəzarəti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rəylərinin,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məhkəmə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orqanları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hökmlərinin,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qətnamələrinin,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qərarlarının,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şahidlərin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ifadələrinin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mütəxəssislərin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rəylərinin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bilavasitə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məhkəmə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tərcüməçi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tərəfindən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şifahi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tərcümə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olunmasını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tələb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etməyə,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məhkəmə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orqanlarının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hökmləri,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qətnamələri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qərarlarının,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protokolların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digər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mühakimə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aktlarının,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həmçinin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şəhadətnamələrin,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vəsiqələrin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arayışların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sürətlərinin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tərcüməsinin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verilməsini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çağırış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vərəqələri,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bildiriş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elanların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göstərilən</w:t>
      </w:r>
      <w:r>
        <w:rPr>
          <w:sz w:val="28"/>
          <w:szCs w:val="28"/>
          <w:lang w:val="az-Latn-AZ"/>
        </w:rPr>
        <w:t xml:space="preserve">  </w:t>
      </w:r>
      <w:r w:rsidRPr="00C60043">
        <w:rPr>
          <w:sz w:val="28"/>
          <w:szCs w:val="28"/>
          <w:lang w:val="az-Latn-AZ"/>
        </w:rPr>
        <w:t>dildə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göndərilməsini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tələb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ixtiyarı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vardır.</w:t>
      </w:r>
    </w:p>
    <w:p w:rsidR="00F97332" w:rsidRPr="00C60043" w:rsidRDefault="00F97332" w:rsidP="00F97332">
      <w:pPr>
        <w:pStyle w:val="ListParagraph"/>
        <w:numPr>
          <w:ilvl w:val="0"/>
          <w:numId w:val="1"/>
        </w:numPr>
        <w:tabs>
          <w:tab w:val="left" w:pos="848"/>
          <w:tab w:val="left" w:pos="108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Həmin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dekret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edildiyi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gündən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etibarən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qüvvəyə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minir.</w:t>
      </w:r>
    </w:p>
    <w:p w:rsidR="00F97332" w:rsidRPr="00C60043" w:rsidRDefault="00F97332" w:rsidP="00F97332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F97332" w:rsidRPr="00C60043" w:rsidRDefault="00F97332" w:rsidP="00F97332">
      <w:pPr>
        <w:pStyle w:val="11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SSR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Qanunları,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SSR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Rəyasət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Heyətinin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fərmanları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SSR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hökuməti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qərarlarının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xronoloji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külliyyatı.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cild,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səh.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37-39.</w:t>
      </w:r>
    </w:p>
    <w:p w:rsidR="00F97332" w:rsidRPr="00C60043" w:rsidRDefault="00F97332" w:rsidP="00F97332">
      <w:pPr>
        <w:pStyle w:val="a3"/>
        <w:spacing w:line="360" w:lineRule="auto"/>
        <w:ind w:left="0" w:right="-56" w:firstLine="567"/>
        <w:jc w:val="both"/>
        <w:rPr>
          <w:b/>
          <w:sz w:val="28"/>
          <w:szCs w:val="28"/>
          <w:lang w:val="az-Latn-AZ"/>
        </w:rPr>
      </w:pPr>
    </w:p>
    <w:p w:rsidR="00F97332" w:rsidRPr="00C60043" w:rsidRDefault="00F97332" w:rsidP="00F97332">
      <w:pPr>
        <w:spacing w:line="360" w:lineRule="auto"/>
        <w:ind w:right="-56" w:firstLine="567"/>
        <w:jc w:val="both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Ədəbiyyat: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Balayev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Xaqan.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Azərbaycan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dilinin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dövlət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dili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kimi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təşəkkül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tarixindən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(XVI-XX).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Bakı-2002,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səh.118-12</w:t>
      </w:r>
    </w:p>
    <w:p w:rsidR="00F97332" w:rsidRPr="00C60043" w:rsidRDefault="00F97332" w:rsidP="00F97332">
      <w:pPr>
        <w:spacing w:line="360" w:lineRule="auto"/>
        <w:ind w:right="-56" w:firstLine="567"/>
        <w:jc w:val="both"/>
        <w:rPr>
          <w:b/>
          <w:sz w:val="28"/>
          <w:szCs w:val="28"/>
          <w:lang w:val="az-Latn-AZ"/>
        </w:rPr>
      </w:pPr>
    </w:p>
    <w:p w:rsidR="00B40483" w:rsidRDefault="00B40483">
      <w:bookmarkStart w:id="0" w:name="_GoBack"/>
      <w:bookmarkEnd w:id="0"/>
    </w:p>
    <w:sectPr w:rsidR="00B4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73A36"/>
    <w:multiLevelType w:val="hybridMultilevel"/>
    <w:tmpl w:val="3EB035A0"/>
    <w:lvl w:ilvl="0" w:tplc="CA1C2292">
      <w:start w:val="1"/>
      <w:numFmt w:val="decimal"/>
      <w:lvlText w:val="%1.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A0C616E">
      <w:start w:val="1"/>
      <w:numFmt w:val="decimal"/>
      <w:lvlText w:val="%2."/>
      <w:lvlJc w:val="left"/>
      <w:pPr>
        <w:ind w:left="11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796CB078">
      <w:start w:val="1"/>
      <w:numFmt w:val="bullet"/>
      <w:lvlText w:val="•"/>
      <w:lvlJc w:val="left"/>
      <w:pPr>
        <w:ind w:left="5091" w:hanging="243"/>
      </w:pPr>
      <w:rPr>
        <w:rFonts w:hint="default"/>
      </w:rPr>
    </w:lvl>
    <w:lvl w:ilvl="3" w:tplc="9D266300">
      <w:start w:val="1"/>
      <w:numFmt w:val="bullet"/>
      <w:lvlText w:val="•"/>
      <w:lvlJc w:val="left"/>
      <w:pPr>
        <w:ind w:left="5723" w:hanging="243"/>
      </w:pPr>
      <w:rPr>
        <w:rFonts w:hint="default"/>
      </w:rPr>
    </w:lvl>
    <w:lvl w:ilvl="4" w:tplc="8C788336">
      <w:start w:val="1"/>
      <w:numFmt w:val="bullet"/>
      <w:lvlText w:val="•"/>
      <w:lvlJc w:val="left"/>
      <w:pPr>
        <w:ind w:left="6355" w:hanging="243"/>
      </w:pPr>
      <w:rPr>
        <w:rFonts w:hint="default"/>
      </w:rPr>
    </w:lvl>
    <w:lvl w:ilvl="5" w:tplc="276A8BCA">
      <w:start w:val="1"/>
      <w:numFmt w:val="bullet"/>
      <w:lvlText w:val="•"/>
      <w:lvlJc w:val="left"/>
      <w:pPr>
        <w:ind w:left="6987" w:hanging="243"/>
      </w:pPr>
      <w:rPr>
        <w:rFonts w:hint="default"/>
      </w:rPr>
    </w:lvl>
    <w:lvl w:ilvl="6" w:tplc="4A6EAE6C">
      <w:start w:val="1"/>
      <w:numFmt w:val="bullet"/>
      <w:lvlText w:val="•"/>
      <w:lvlJc w:val="left"/>
      <w:pPr>
        <w:ind w:left="7619" w:hanging="243"/>
      </w:pPr>
      <w:rPr>
        <w:rFonts w:hint="default"/>
      </w:rPr>
    </w:lvl>
    <w:lvl w:ilvl="7" w:tplc="1114722A">
      <w:start w:val="1"/>
      <w:numFmt w:val="bullet"/>
      <w:lvlText w:val="•"/>
      <w:lvlJc w:val="left"/>
      <w:pPr>
        <w:ind w:left="8250" w:hanging="243"/>
      </w:pPr>
      <w:rPr>
        <w:rFonts w:hint="default"/>
      </w:rPr>
    </w:lvl>
    <w:lvl w:ilvl="8" w:tplc="441EC17E">
      <w:start w:val="1"/>
      <w:numFmt w:val="bullet"/>
      <w:lvlText w:val="•"/>
      <w:lvlJc w:val="left"/>
      <w:pPr>
        <w:ind w:left="8882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34"/>
    <w:rsid w:val="00756E34"/>
    <w:rsid w:val="00885435"/>
    <w:rsid w:val="00B40483"/>
    <w:rsid w:val="00F9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32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332"/>
    <w:pPr>
      <w:ind w:left="112"/>
    </w:pPr>
  </w:style>
  <w:style w:type="character" w:customStyle="1" w:styleId="a4">
    <w:name w:val="Основной текст Знак"/>
    <w:basedOn w:val="a0"/>
    <w:link w:val="a3"/>
    <w:rsid w:val="00F97332"/>
    <w:rPr>
      <w:rFonts w:ascii="Times New Roman" w:eastAsia="Calibri" w:hAnsi="Times New Roman" w:cs="Times New Roman"/>
      <w:lang w:val="en-US"/>
    </w:rPr>
  </w:style>
  <w:style w:type="paragraph" w:customStyle="1" w:styleId="11">
    <w:name w:val="Заголовок 11"/>
    <w:basedOn w:val="a"/>
    <w:rsid w:val="00F97332"/>
    <w:pPr>
      <w:ind w:left="653" w:right="33"/>
      <w:outlineLvl w:val="1"/>
    </w:pPr>
    <w:rPr>
      <w:b/>
      <w:bCs/>
    </w:rPr>
  </w:style>
  <w:style w:type="paragraph" w:customStyle="1" w:styleId="ListParagraph">
    <w:name w:val="List Paragraph"/>
    <w:basedOn w:val="a"/>
    <w:rsid w:val="00F97332"/>
    <w:pPr>
      <w:ind w:left="112" w:hanging="33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32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332"/>
    <w:pPr>
      <w:ind w:left="112"/>
    </w:pPr>
  </w:style>
  <w:style w:type="character" w:customStyle="1" w:styleId="a4">
    <w:name w:val="Основной текст Знак"/>
    <w:basedOn w:val="a0"/>
    <w:link w:val="a3"/>
    <w:rsid w:val="00F97332"/>
    <w:rPr>
      <w:rFonts w:ascii="Times New Roman" w:eastAsia="Calibri" w:hAnsi="Times New Roman" w:cs="Times New Roman"/>
      <w:lang w:val="en-US"/>
    </w:rPr>
  </w:style>
  <w:style w:type="paragraph" w:customStyle="1" w:styleId="11">
    <w:name w:val="Заголовок 11"/>
    <w:basedOn w:val="a"/>
    <w:rsid w:val="00F97332"/>
    <w:pPr>
      <w:ind w:left="653" w:right="33"/>
      <w:outlineLvl w:val="1"/>
    </w:pPr>
    <w:rPr>
      <w:b/>
      <w:bCs/>
    </w:rPr>
  </w:style>
  <w:style w:type="paragraph" w:customStyle="1" w:styleId="ListParagraph">
    <w:name w:val="List Paragraph"/>
    <w:basedOn w:val="a"/>
    <w:rsid w:val="00F97332"/>
    <w:pPr>
      <w:ind w:left="112" w:hanging="3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4939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2016-10-06T04:46:00Z</dcterms:created>
  <dcterms:modified xsi:type="dcterms:W3CDTF">2016-10-06T04:47:00Z</dcterms:modified>
</cp:coreProperties>
</file>